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43" w:line="576" w:lineRule="exact"/>
        <w:ind w:firstLine="880" w:firstLineChars="200"/>
        <w:jc w:val="center"/>
        <w:rPr>
          <w:rFonts w:hint="eastAsia" w:ascii="方正公文小标宋" w:hAnsi="方正公文小标宋" w:eastAsia="方正公文小标宋" w:cs="方正公文小标宋"/>
          <w:sz w:val="44"/>
          <w:szCs w:val="44"/>
          <w:shd w:val="clear" w:color="auto" w:fill="FFFFFF"/>
        </w:rPr>
      </w:pPr>
      <w:r>
        <w:rPr>
          <w:rFonts w:hint="eastAsia" w:ascii="方正公文小标宋" w:hAnsi="方正公文小标宋" w:eastAsia="方正公文小标宋" w:cs="方正公文小标宋"/>
          <w:sz w:val="44"/>
          <w:szCs w:val="44"/>
          <w:shd w:val="clear" w:color="auto" w:fill="FFFFFF"/>
        </w:rPr>
        <w:t>上海市闵行区气象局</w:t>
      </w:r>
      <w:r>
        <w:rPr>
          <w:rFonts w:hint="eastAsia" w:ascii="方正公文小标宋" w:hAnsi="方正公文小标宋" w:eastAsia="方正公文小标宋" w:cs="方正公文小标宋"/>
          <w:sz w:val="44"/>
          <w:szCs w:val="44"/>
          <w:shd w:val="clear" w:color="auto" w:fill="FFFFFF"/>
          <w:lang w:eastAsia="zh-CN"/>
        </w:rPr>
        <w:t>2023</w:t>
      </w:r>
      <w:r>
        <w:rPr>
          <w:rFonts w:hint="eastAsia" w:ascii="方正公文小标宋" w:hAnsi="方正公文小标宋" w:eastAsia="方正公文小标宋" w:cs="方正公文小标宋"/>
          <w:sz w:val="44"/>
          <w:szCs w:val="44"/>
          <w:shd w:val="clear" w:color="auto" w:fill="FFFFFF"/>
        </w:rPr>
        <w:t>年度政府</w:t>
      </w:r>
    </w:p>
    <w:p>
      <w:pPr>
        <w:widowControl/>
        <w:spacing w:after="143" w:line="576" w:lineRule="exact"/>
        <w:ind w:firstLine="880" w:firstLineChars="200"/>
        <w:jc w:val="center"/>
        <w:rPr>
          <w:rFonts w:hint="eastAsia" w:ascii="方正公文小标宋" w:hAnsi="方正公文小标宋" w:eastAsia="方正公文小标宋" w:cs="方正公文小标宋"/>
          <w:sz w:val="44"/>
          <w:szCs w:val="44"/>
          <w:shd w:val="clear" w:color="auto" w:fill="FFFFFF"/>
        </w:rPr>
      </w:pPr>
      <w:r>
        <w:rPr>
          <w:rFonts w:hint="eastAsia" w:ascii="方正公文小标宋" w:hAnsi="方正公文小标宋" w:eastAsia="方正公文小标宋" w:cs="方正公文小标宋"/>
          <w:sz w:val="44"/>
          <w:szCs w:val="44"/>
          <w:shd w:val="clear" w:color="auto" w:fill="FFFFFF"/>
        </w:rPr>
        <w:t>信息公开工作年度报告</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根据上海市气象局办公室关于做好</w:t>
      </w:r>
      <w:r>
        <w:rPr>
          <w:rFonts w:hint="eastAsia" w:ascii="仿宋_GB2312" w:hAnsi="Calibri" w:eastAsia="仿宋_GB2312" w:cs="Times New Roman"/>
          <w:sz w:val="32"/>
          <w:szCs w:val="32"/>
          <w:shd w:val="clear" w:color="auto" w:fill="FFFFFF"/>
          <w:lang w:eastAsia="zh-CN"/>
        </w:rPr>
        <w:t>2023</w:t>
      </w:r>
      <w:r>
        <w:rPr>
          <w:rFonts w:hint="eastAsia" w:ascii="仿宋_GB2312" w:hAnsi="Calibri" w:eastAsia="仿宋_GB2312" w:cs="Times New Roman"/>
          <w:sz w:val="32"/>
          <w:szCs w:val="32"/>
          <w:shd w:val="clear" w:color="auto" w:fill="FFFFFF"/>
        </w:rPr>
        <w:t>年政府信息公开年度报告发布工作的通知要求，闵行区气象局高度重视，对</w:t>
      </w:r>
      <w:r>
        <w:rPr>
          <w:rFonts w:hint="eastAsia" w:ascii="仿宋_GB2312" w:hAnsi="Calibri" w:eastAsia="仿宋_GB2312" w:cs="Times New Roman"/>
          <w:sz w:val="32"/>
          <w:szCs w:val="32"/>
          <w:shd w:val="clear" w:color="auto" w:fill="FFFFFF"/>
          <w:lang w:eastAsia="zh-CN"/>
        </w:rPr>
        <w:t>2023</w:t>
      </w:r>
      <w:r>
        <w:rPr>
          <w:rFonts w:hint="eastAsia" w:ascii="仿宋_GB2312" w:hAnsi="Calibri" w:eastAsia="仿宋_GB2312" w:cs="Times New Roman"/>
          <w:sz w:val="32"/>
          <w:szCs w:val="32"/>
          <w:shd w:val="clear" w:color="auto" w:fill="FFFFFF"/>
        </w:rPr>
        <w:t>年全年政府信息公开情况进行了统计，相关情况如下：</w:t>
      </w:r>
    </w:p>
    <w:p>
      <w:pPr>
        <w:widowControl/>
        <w:spacing w:after="143" w:line="576" w:lineRule="exact"/>
        <w:ind w:firstLine="640" w:firstLineChars="2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一、总体情况</w:t>
      </w:r>
    </w:p>
    <w:p>
      <w:pPr>
        <w:widowControl/>
        <w:spacing w:after="143" w:line="576" w:lineRule="exact"/>
        <w:ind w:firstLine="643" w:firstLineChars="200"/>
        <w:jc w:val="left"/>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（一）主动公开方面</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lang w:eastAsia="zh-CN"/>
        </w:rPr>
        <w:t>2023</w:t>
      </w:r>
      <w:r>
        <w:rPr>
          <w:rFonts w:hint="eastAsia" w:ascii="仿宋_GB2312" w:hAnsi="Calibri" w:eastAsia="仿宋_GB2312" w:cs="Times New Roman"/>
          <w:sz w:val="32"/>
          <w:szCs w:val="32"/>
          <w:shd w:val="clear" w:color="auto" w:fill="FFFFFF"/>
        </w:rPr>
        <w:t>年，闵行区气象局主动公开的政府信息内容主要有以下几种类型：部门概况、机构设置、常规天气预报、气象灾害预警信息、人事信息、政策法规等。全年主动公开各类政府信息1</w:t>
      </w:r>
      <w:r>
        <w:rPr>
          <w:rFonts w:hint="eastAsia" w:ascii="仿宋_GB2312" w:hAnsi="Calibri" w:eastAsia="仿宋_GB2312" w:cs="Times New Roman"/>
          <w:sz w:val="32"/>
          <w:szCs w:val="32"/>
          <w:shd w:val="clear" w:color="auto" w:fill="FFFFFF"/>
          <w:lang w:val="en-US" w:eastAsia="zh-CN"/>
        </w:rPr>
        <w:t>6</w:t>
      </w:r>
      <w:r>
        <w:rPr>
          <w:rFonts w:hint="eastAsia" w:ascii="仿宋_GB2312" w:hAnsi="Calibri" w:eastAsia="仿宋_GB2312" w:cs="Times New Roman"/>
          <w:sz w:val="32"/>
          <w:szCs w:val="32"/>
          <w:shd w:val="clear" w:color="auto" w:fill="FFFFFF"/>
        </w:rPr>
        <w:t>条，其中政策法规1条、人事类信息</w:t>
      </w:r>
      <w:r>
        <w:rPr>
          <w:rFonts w:hint="eastAsia" w:ascii="仿宋_GB2312" w:hAnsi="Calibri" w:eastAsia="仿宋_GB2312" w:cs="Times New Roman"/>
          <w:sz w:val="32"/>
          <w:szCs w:val="32"/>
          <w:shd w:val="clear" w:color="auto" w:fill="FFFFFF"/>
          <w:lang w:val="en-US" w:eastAsia="zh-CN"/>
        </w:rPr>
        <w:t>5</w:t>
      </w:r>
      <w:r>
        <w:rPr>
          <w:rFonts w:hint="eastAsia" w:ascii="仿宋_GB2312" w:hAnsi="Calibri" w:eastAsia="仿宋_GB2312" w:cs="Times New Roman"/>
          <w:sz w:val="32"/>
          <w:szCs w:val="32"/>
          <w:shd w:val="clear" w:color="auto" w:fill="FFFFFF"/>
        </w:rPr>
        <w:t>条、公告类信息</w:t>
      </w:r>
      <w:r>
        <w:rPr>
          <w:rFonts w:hint="eastAsia" w:ascii="仿宋_GB2312" w:hAnsi="Calibri" w:eastAsia="仿宋_GB2312" w:cs="Times New Roman"/>
          <w:sz w:val="32"/>
          <w:szCs w:val="32"/>
          <w:shd w:val="clear" w:color="auto" w:fill="FFFFFF"/>
          <w:lang w:val="en-US" w:eastAsia="zh-CN"/>
        </w:rPr>
        <w:t>10</w:t>
      </w:r>
      <w:r>
        <w:rPr>
          <w:rFonts w:hint="eastAsia" w:ascii="仿宋_GB2312" w:hAnsi="Calibri" w:eastAsia="仿宋_GB2312" w:cs="Times New Roman"/>
          <w:sz w:val="32"/>
          <w:szCs w:val="32"/>
          <w:shd w:val="clear" w:color="auto" w:fill="FFFFFF"/>
        </w:rPr>
        <w:t>条，气象专题服务报告214期，气象月报12期，为农服务104期，十五天逐日天气预报365期，常规天气预报1095条（每天更新发布三次）、灾害性天气预报预警信息319期。</w:t>
      </w:r>
    </w:p>
    <w:p>
      <w:pPr>
        <w:widowControl/>
        <w:spacing w:after="143" w:line="576" w:lineRule="exact"/>
        <w:ind w:firstLine="643" w:firstLineChars="200"/>
        <w:jc w:val="left"/>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（二）依申请公开方面</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lang w:eastAsia="zh-CN"/>
        </w:rPr>
        <w:t>2023</w:t>
      </w:r>
      <w:r>
        <w:rPr>
          <w:rFonts w:hint="eastAsia" w:ascii="仿宋_GB2312" w:hAnsi="Calibri" w:eastAsia="仿宋_GB2312" w:cs="Times New Roman"/>
          <w:sz w:val="32"/>
          <w:szCs w:val="32"/>
          <w:shd w:val="clear" w:color="auto" w:fill="FFFFFF"/>
        </w:rPr>
        <w:t>年闵行区气象局共受理政府信息公开申请0件。年内无政府信息公开行政复议、行政诉讼等情况。</w:t>
      </w:r>
    </w:p>
    <w:p>
      <w:pPr>
        <w:widowControl/>
        <w:spacing w:after="143" w:line="576" w:lineRule="exact"/>
        <w:ind w:firstLine="643" w:firstLineChars="200"/>
        <w:jc w:val="left"/>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（三）政府信息管理方面</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规范公文公开属性源头认定和发布审查，所有公文通过公文系统进行起草，经分管领导和主要领导审核通过后再予以印发，促进了政府信息标准化规范化信息化管理。</w:t>
      </w:r>
    </w:p>
    <w:p>
      <w:pPr>
        <w:widowControl/>
        <w:spacing w:after="143" w:line="576" w:lineRule="exact"/>
        <w:ind w:firstLine="643" w:firstLineChars="200"/>
        <w:jc w:val="left"/>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（四）平台建设情况</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闵行区气象局信息公开的主要平台是门户网站，该网站为“上海气象”门户网站子网，网站建设由上海市气象局统一布局建设维护，以党建、文明创建和气象服务宣传工作为主。另外，单位内部的信息公开手段主要是宣传栏。</w:t>
      </w:r>
    </w:p>
    <w:p>
      <w:pPr>
        <w:widowControl/>
        <w:spacing w:after="143" w:line="576" w:lineRule="exact"/>
        <w:ind w:firstLine="643" w:firstLineChars="200"/>
        <w:jc w:val="left"/>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（五）监督保障情况</w:t>
      </w:r>
    </w:p>
    <w:p>
      <w:pPr>
        <w:widowControl/>
        <w:spacing w:after="143" w:line="576" w:lineRule="exact"/>
        <w:ind w:firstLine="640" w:firstLineChars="200"/>
        <w:jc w:val="left"/>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闵行区气象局严格按照相关要求做好政务公开工作，配备2名兼职工作人员，负责信息发布和审核工作。年终对政务信息公开工作进行考核,对未按要求公开信息的及时予以整改，对违反《条例》、《规定》的其他行为及时纠正。</w:t>
      </w:r>
    </w:p>
    <w:p>
      <w:pPr>
        <w:widowControl/>
        <w:spacing w:after="143" w:line="576" w:lineRule="exact"/>
        <w:ind w:firstLine="640" w:firstLineChars="2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二、主动公开政府信息情况</w:t>
      </w:r>
    </w:p>
    <w:tbl>
      <w:tblPr>
        <w:tblStyle w:val="6"/>
        <w:tblW w:w="8800" w:type="dxa"/>
        <w:jc w:val="center"/>
        <w:tblLayout w:type="fixed"/>
        <w:tblCellMar>
          <w:top w:w="0" w:type="dxa"/>
          <w:left w:w="0" w:type="dxa"/>
          <w:bottom w:w="0" w:type="dxa"/>
          <w:right w:w="0" w:type="dxa"/>
        </w:tblCellMar>
      </w:tblPr>
      <w:tblGrid>
        <w:gridCol w:w="2200"/>
        <w:gridCol w:w="2200"/>
        <w:gridCol w:w="2200"/>
        <w:gridCol w:w="2200"/>
      </w:tblGrid>
      <w:tr>
        <w:tblPrEx>
          <w:tblCellMar>
            <w:top w:w="0" w:type="dxa"/>
            <w:left w:w="0" w:type="dxa"/>
            <w:bottom w:w="0" w:type="dxa"/>
            <w:right w:w="0" w:type="dxa"/>
          </w:tblCellMar>
        </w:tblPrEx>
        <w:trPr>
          <w:trHeight w:val="531" w:hRule="atLeast"/>
          <w:jc w:val="center"/>
        </w:trPr>
        <w:tc>
          <w:tcPr>
            <w:tcW w:w="880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方正黑体_GBK" w:hAnsi="方正黑体_GBK" w:eastAsia="方正黑体_GBK" w:cs="方正黑体_GBK"/>
                <w:kern w:val="0"/>
                <w:sz w:val="24"/>
                <w:szCs w:val="24"/>
              </w:rPr>
              <w:t>第二十条第（一）项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信息内容</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本年</w:t>
            </w:r>
            <w:r>
              <w:rPr>
                <w:rFonts w:ascii="宋体" w:hAnsi="宋体" w:eastAsia="宋体" w:cs="宋体"/>
                <w:b/>
                <w:bCs/>
                <w:kern w:val="0"/>
                <w:sz w:val="20"/>
                <w:szCs w:val="20"/>
              </w:rPr>
              <w:t>制</w:t>
            </w:r>
            <w:r>
              <w:rPr>
                <w:rFonts w:hint="eastAsia" w:ascii="宋体" w:hAnsi="宋体" w:eastAsia="宋体" w:cs="宋体"/>
                <w:b/>
                <w:bCs/>
                <w:kern w:val="0"/>
                <w:sz w:val="20"/>
                <w:szCs w:val="20"/>
              </w:rPr>
              <w:t>发件</w:t>
            </w:r>
            <w:r>
              <w:rPr>
                <w:rFonts w:ascii="宋体" w:hAnsi="宋体" w:eastAsia="宋体" w:cs="宋体"/>
                <w:b/>
                <w:bCs/>
                <w:kern w:val="0"/>
                <w:sz w:val="20"/>
                <w:szCs w:val="20"/>
              </w:rPr>
              <w:t>数</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本年废止件数</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现行有效件</w:t>
            </w:r>
            <w:r>
              <w:rPr>
                <w:rFonts w:ascii="宋体" w:hAnsi="宋体" w:eastAsia="宋体" w:cs="宋体"/>
                <w:b/>
                <w:bCs/>
                <w:kern w:val="0"/>
                <w:sz w:val="20"/>
                <w:szCs w:val="20"/>
              </w:rPr>
              <w:t>数</w:t>
            </w:r>
          </w:p>
        </w:tc>
      </w:tr>
      <w:tr>
        <w:tblPrEx>
          <w:tblCellMar>
            <w:top w:w="0" w:type="dxa"/>
            <w:left w:w="0" w:type="dxa"/>
            <w:bottom w:w="0" w:type="dxa"/>
            <w:right w:w="0" w:type="dxa"/>
          </w:tblCellMar>
        </w:tblPrEx>
        <w:trPr>
          <w:trHeight w:val="895"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规章</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95"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行政规范性文件</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　　</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方正黑体_GBK" w:hAnsi="方正黑体_GBK" w:eastAsia="方正黑体_GBK" w:cs="方正黑体_GBK"/>
                <w:kern w:val="0"/>
                <w:sz w:val="24"/>
                <w:szCs w:val="24"/>
              </w:rPr>
              <w:t>第二十条第（五）项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信息内容</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本年处理决定数量</w:t>
            </w:r>
          </w:p>
        </w:tc>
      </w:tr>
      <w:tr>
        <w:tblPrEx>
          <w:tblCellMar>
            <w:top w:w="0" w:type="dxa"/>
            <w:left w:w="0" w:type="dxa"/>
            <w:bottom w:w="0" w:type="dxa"/>
            <w:right w:w="0" w:type="dxa"/>
          </w:tblCellMar>
        </w:tblPrEx>
        <w:trPr>
          <w:trHeight w:val="618"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0"/>
                <w:szCs w:val="20"/>
              </w:rPr>
              <w:t>行政许可</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方正黑体_GBK" w:hAnsi="方正黑体_GBK" w:eastAsia="方正黑体_GBK" w:cs="方正黑体_GBK"/>
                <w:kern w:val="0"/>
                <w:sz w:val="24"/>
                <w:szCs w:val="24"/>
              </w:rPr>
              <w:t>第二十条第（六）项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信息内容</w:t>
            </w:r>
          </w:p>
        </w:tc>
        <w:tc>
          <w:tcPr>
            <w:tcW w:w="6600"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本年处理决定数量</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行政处罚</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行政强制</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方正黑体_GBK" w:hAnsi="方正黑体_GBK" w:eastAsia="方正黑体_GBK" w:cs="方正黑体_GBK"/>
                <w:kern w:val="0"/>
                <w:sz w:val="24"/>
                <w:szCs w:val="24"/>
              </w:rPr>
              <w:t>第二十条第（八）项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信息内容</w:t>
            </w:r>
          </w:p>
        </w:tc>
        <w:tc>
          <w:tcPr>
            <w:tcW w:w="660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本年收费金额（单位：万元）</w:t>
            </w:r>
          </w:p>
        </w:tc>
      </w:tr>
      <w:tr>
        <w:tblPrEx>
          <w:tblCellMar>
            <w:top w:w="0" w:type="dxa"/>
            <w:left w:w="0" w:type="dxa"/>
            <w:bottom w:w="0" w:type="dxa"/>
            <w:right w:w="0" w:type="dxa"/>
          </w:tblCellMar>
        </w:tblPrEx>
        <w:trPr>
          <w:trHeight w:val="587"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0"/>
                <w:szCs w:val="20"/>
              </w:rPr>
              <w:t>行政事业性收费</w:t>
            </w:r>
          </w:p>
        </w:tc>
        <w:tc>
          <w:tcPr>
            <w:tcW w:w="660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楷体_GB2312" w:hAnsi="楷体_GB2312" w:eastAsia="楷体_GB2312" w:cs="楷体_GB2312"/>
                <w:kern w:val="0"/>
                <w:sz w:val="20"/>
                <w:szCs w:val="20"/>
              </w:rPr>
              <w:t>0.00</w:t>
            </w:r>
          </w:p>
        </w:tc>
      </w:tr>
    </w:tbl>
    <w:p>
      <w:pPr>
        <w:widowControl/>
        <w:spacing w:after="143" w:line="576" w:lineRule="exact"/>
        <w:ind w:firstLine="640" w:firstLineChars="200"/>
        <w:jc w:val="left"/>
        <w:rPr>
          <w:rFonts w:hint="eastAsia" w:ascii="黑体" w:hAnsi="黑体" w:eastAsia="黑体" w:cs="黑体"/>
          <w:sz w:val="32"/>
          <w:szCs w:val="32"/>
          <w:shd w:val="clear" w:color="auto" w:fill="FFFFFF"/>
        </w:rPr>
      </w:pPr>
    </w:p>
    <w:p>
      <w:pPr>
        <w:widowControl/>
        <w:spacing w:after="143" w:line="576" w:lineRule="exact"/>
        <w:ind w:firstLine="640" w:firstLineChars="2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三、收到和处理政府信息公开申请情况</w:t>
      </w:r>
    </w:p>
    <w:tbl>
      <w:tblPr>
        <w:tblStyle w:val="6"/>
        <w:tblW w:w="8471" w:type="dxa"/>
        <w:jc w:val="center"/>
        <w:tblLayout w:type="fixed"/>
        <w:tblCellMar>
          <w:top w:w="0" w:type="dxa"/>
          <w:left w:w="0" w:type="dxa"/>
          <w:bottom w:w="0" w:type="dxa"/>
          <w:right w:w="0" w:type="dxa"/>
        </w:tblCellMar>
      </w:tblPr>
      <w:tblGrid>
        <w:gridCol w:w="839"/>
        <w:gridCol w:w="902"/>
        <w:gridCol w:w="2305"/>
        <w:gridCol w:w="466"/>
        <w:gridCol w:w="693"/>
        <w:gridCol w:w="644"/>
        <w:gridCol w:w="756"/>
        <w:gridCol w:w="834"/>
        <w:gridCol w:w="516"/>
        <w:gridCol w:w="516"/>
      </w:tblGrid>
      <w:tr>
        <w:tblPrEx>
          <w:tblCellMar>
            <w:top w:w="0" w:type="dxa"/>
            <w:left w:w="0" w:type="dxa"/>
            <w:bottom w:w="0" w:type="dxa"/>
            <w:right w:w="0" w:type="dxa"/>
          </w:tblCellMar>
        </w:tblPrEx>
        <w:trPr>
          <w:jc w:val="center"/>
        </w:trPr>
        <w:tc>
          <w:tcPr>
            <w:tcW w:w="404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425"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申请人情况</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66"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自然人</w:t>
            </w:r>
          </w:p>
        </w:tc>
        <w:tc>
          <w:tcPr>
            <w:tcW w:w="3443"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法人或其他组织</w:t>
            </w:r>
          </w:p>
        </w:tc>
        <w:tc>
          <w:tcPr>
            <w:tcW w:w="516"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6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商业</w:t>
            </w:r>
          </w:p>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企业</w:t>
            </w:r>
          </w:p>
        </w:tc>
        <w:tc>
          <w:tcPr>
            <w:tcW w:w="64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科研</w:t>
            </w:r>
          </w:p>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机构</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社会公益组织</w:t>
            </w:r>
          </w:p>
        </w:tc>
        <w:tc>
          <w:tcPr>
            <w:tcW w:w="83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b/>
                <w:bCs/>
                <w:kern w:val="0"/>
                <w:sz w:val="24"/>
                <w:szCs w:val="24"/>
              </w:rPr>
            </w:pPr>
            <w:r>
              <w:rPr>
                <w:rFonts w:hint="eastAsia" w:ascii="宋体" w:hAnsi="宋体" w:eastAsia="宋体" w:cs="宋体"/>
                <w:b/>
                <w:bCs/>
                <w:kern w:val="0"/>
                <w:sz w:val="20"/>
                <w:szCs w:val="20"/>
              </w:rPr>
              <w:t>法律服务机构</w:t>
            </w:r>
          </w:p>
        </w:tc>
        <w:tc>
          <w:tcPr>
            <w:tcW w:w="51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p>
        </w:tc>
        <w:tc>
          <w:tcPr>
            <w:tcW w:w="51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r>
      <w:tr>
        <w:tblPrEx>
          <w:tblCellMar>
            <w:top w:w="0" w:type="dxa"/>
            <w:left w:w="0" w:type="dxa"/>
            <w:bottom w:w="0" w:type="dxa"/>
            <w:right w:w="0" w:type="dxa"/>
          </w:tblCellMar>
        </w:tblPrEx>
        <w:trPr>
          <w:trHeight w:val="587" w:hRule="atLeast"/>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一、本年新收政府信息公开申请数量</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二、上年结转政府信息公开申请数量</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24" w:hRule="atLeast"/>
          <w:jc w:val="center"/>
        </w:trPr>
        <w:tc>
          <w:tcPr>
            <w:tcW w:w="839" w:type="dxa"/>
            <w:vMerge w:val="restar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三、本年度办理结果</w:t>
            </w: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（一）予以公开</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（二）部分公开</w:t>
            </w:r>
            <w:r>
              <w:rPr>
                <w:rFonts w:hint="eastAsia" w:ascii="楷体" w:hAnsi="楷体" w:eastAsia="楷体" w:cs="宋体"/>
                <w:b/>
                <w:bCs/>
                <w:kern w:val="0"/>
                <w:sz w:val="20"/>
                <w:szCs w:val="20"/>
              </w:rPr>
              <w:t>（区分处理的，只计这一情形，不计其他情形）</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64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（三）不予公开</w:t>
            </w: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1.属于国家秘密</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2.其他法律行政法规禁止公开</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3.危及“三安全一稳定”</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4.保护第三方合法权益</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5.属于三类内部事务信息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6.属于四类过程性信息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7.属于行政执法案卷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8.属于行政查询事项</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（四）无法提供</w:t>
            </w: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1.本机关不掌握相关政府信息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2.没有现成信息需要另行制作</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3.补正后申请内容仍不明确</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50"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（五）不予处理</w:t>
            </w: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1.信访举报投诉类申请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62"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2.重复申请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3.要求提供公开出版物</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4.无正当理由大量反复申请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77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kern w:val="0"/>
                <w:sz w:val="24"/>
                <w:szCs w:val="24"/>
              </w:rPr>
            </w:pPr>
            <w:r>
              <w:rPr>
                <w:rFonts w:hint="eastAsia" w:ascii="宋体" w:hAnsi="宋体" w:eastAsia="宋体" w:cs="宋体"/>
                <w:b/>
                <w:bCs/>
                <w:kern w:val="0"/>
                <w:sz w:val="20"/>
                <w:szCs w:val="20"/>
              </w:rPr>
              <w:t>5.要求行政机关确认或重新出具已获取信息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（六）其他处理</w:t>
            </w: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kern w:val="0"/>
                <w:sz w:val="24"/>
                <w:szCs w:val="24"/>
              </w:rPr>
            </w:pPr>
            <w:r>
              <w:rPr>
                <w:rFonts w:hint="eastAsia" w:ascii="宋体" w:hAnsi="宋体" w:eastAsia="宋体" w:cs="宋体"/>
                <w:b/>
                <w:bCs/>
                <w:kern w:val="0"/>
                <w:sz w:val="20"/>
                <w:szCs w:val="20"/>
              </w:rPr>
              <w:t>1.申请人无正当理由逾期不补正、行政机关不再处理其政府信息公开申请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kern w:val="0"/>
                <w:sz w:val="24"/>
                <w:szCs w:val="24"/>
              </w:rPr>
            </w:pPr>
            <w:r>
              <w:rPr>
                <w:rFonts w:hint="eastAsia" w:ascii="宋体" w:hAnsi="宋体" w:eastAsia="宋体" w:cs="宋体"/>
                <w:b/>
                <w:bCs/>
                <w:kern w:val="0"/>
                <w:sz w:val="20"/>
                <w:szCs w:val="20"/>
              </w:rPr>
              <w:t>2.申请人逾期未按收费通知要求缴纳费用、行政机关不再处理其政府信息公开申请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69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9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3.其他</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500"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（七）总计</w:t>
            </w:r>
          </w:p>
        </w:tc>
        <w:tc>
          <w:tcPr>
            <w:tcW w:w="46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64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83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51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c>
          <w:tcPr>
            <w:tcW w:w="51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0"/>
                <w:szCs w:val="20"/>
              </w:rPr>
            </w:pPr>
            <w:r>
              <w:rPr>
                <w:rFonts w:hint="eastAsia" w:ascii="楷体_GB2312" w:hAnsi="楷体_GB2312" w:eastAsia="楷体_GB2312" w:cs="楷体_GB2312"/>
                <w:kern w:val="0"/>
                <w:sz w:val="20"/>
                <w:szCs w:val="20"/>
              </w:rPr>
              <w:t>0</w:t>
            </w:r>
          </w:p>
        </w:tc>
      </w:tr>
      <w:tr>
        <w:tblPrEx>
          <w:tblCellMar>
            <w:top w:w="0" w:type="dxa"/>
            <w:left w:w="0" w:type="dxa"/>
            <w:bottom w:w="0" w:type="dxa"/>
            <w:right w:w="0" w:type="dxa"/>
          </w:tblCellMar>
        </w:tblPrEx>
        <w:trPr>
          <w:trHeight w:val="732" w:hRule="atLeast"/>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0"/>
                <w:szCs w:val="20"/>
              </w:rPr>
              <w:t>四、结转下年度继续办理</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0"/>
                <w:szCs w:val="20"/>
              </w:rPr>
              <w:t>0</w:t>
            </w:r>
          </w:p>
        </w:tc>
      </w:tr>
    </w:tbl>
    <w:p>
      <w:pPr>
        <w:widowControl/>
        <w:spacing w:after="143" w:line="576" w:lineRule="exact"/>
        <w:jc w:val="left"/>
        <w:rPr>
          <w:rFonts w:hint="eastAsia" w:ascii="黑体" w:hAnsi="黑体" w:eastAsia="黑体" w:cs="黑体"/>
          <w:sz w:val="32"/>
          <w:szCs w:val="32"/>
          <w:shd w:val="clear" w:color="auto" w:fill="FFFFFF"/>
        </w:rPr>
      </w:pPr>
    </w:p>
    <w:p>
      <w:pPr>
        <w:widowControl/>
        <w:spacing w:after="143" w:line="576" w:lineRule="exact"/>
        <w:ind w:firstLine="640" w:firstLineChars="2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四、政府信息公开行政复议、行政诉讼情况</w:t>
      </w:r>
    </w:p>
    <w:tbl>
      <w:tblPr>
        <w:tblStyle w:val="6"/>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numPr>
          <w:ilvl w:val="0"/>
          <w:numId w:val="0"/>
        </w:numPr>
        <w:spacing w:after="143" w:line="576" w:lineRule="exact"/>
        <w:jc w:val="left"/>
        <w:rPr>
          <w:rFonts w:hint="eastAsia" w:ascii="黑体" w:hAnsi="黑体" w:eastAsia="黑体" w:cs="黑体"/>
          <w:sz w:val="32"/>
          <w:szCs w:val="32"/>
          <w:shd w:val="clear" w:color="auto" w:fill="FFFFFF"/>
        </w:rPr>
      </w:pPr>
      <w:bookmarkStart w:id="0" w:name="_GoBack"/>
      <w:bookmarkEnd w:id="0"/>
    </w:p>
    <w:p>
      <w:pPr>
        <w:widowControl/>
        <w:numPr>
          <w:ilvl w:val="0"/>
          <w:numId w:val="1"/>
        </w:numPr>
        <w:spacing w:after="143" w:line="576" w:lineRule="exact"/>
        <w:ind w:firstLine="640" w:firstLineChars="200"/>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存在的主要问题及改进情况</w:t>
      </w:r>
    </w:p>
    <w:p>
      <w:pPr>
        <w:widowControl/>
        <w:numPr>
          <w:ilvl w:val="0"/>
          <w:numId w:val="0"/>
        </w:numPr>
        <w:spacing w:after="143" w:line="576" w:lineRule="exact"/>
        <w:ind w:firstLine="640" w:firstLineChars="200"/>
        <w:jc w:val="left"/>
        <w:rPr>
          <w:rFonts w:hint="eastAsia" w:ascii="仿宋_GB2312" w:hAnsi="仿宋" w:eastAsia="仿宋_GB2312" w:cs="Arial"/>
          <w:sz w:val="32"/>
          <w:szCs w:val="32"/>
        </w:rPr>
      </w:pPr>
      <w:r>
        <w:rPr>
          <w:rFonts w:hint="eastAsia" w:ascii="仿宋_GB2312" w:hAnsi="仿宋" w:eastAsia="仿宋_GB2312" w:cs="Arial"/>
          <w:sz w:val="32"/>
          <w:szCs w:val="32"/>
        </w:rPr>
        <w:t>我局在政府信息公开工作方面还存在着诸多不足。一是政务信息公开的内容有待进一步完善，更新维护频率有待进一步加强；二是公开的内容和渠道还不够丰富，形式不够多样。</w:t>
      </w:r>
    </w:p>
    <w:p>
      <w:pPr>
        <w:widowControl/>
        <w:numPr>
          <w:ilvl w:val="0"/>
          <w:numId w:val="0"/>
        </w:numPr>
        <w:spacing w:after="143" w:line="576"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2023年我局将进一步重视和规范政府信息公开的工作，一是进一步规范工作流程。梳理好所掌握的政务信息，及时更新，定期维护，确保政务信息公开工作能按照既定的工作流程有效运作，便于公众能够方便查询。二是不断拓展和扩大政府公开的内容和渠道，丰富公开形式，应用新媒体努力提升我局政府信息公开工作的效率和公信力。</w:t>
      </w:r>
    </w:p>
    <w:p>
      <w:pPr>
        <w:widowControl/>
        <w:numPr>
          <w:ilvl w:val="0"/>
          <w:numId w:val="0"/>
        </w:numPr>
        <w:spacing w:after="143" w:line="576"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六、其他需要报告的事项</w:t>
      </w:r>
    </w:p>
    <w:p>
      <w:pPr>
        <w:widowControl/>
        <w:numPr>
          <w:ilvl w:val="0"/>
          <w:numId w:val="0"/>
        </w:numPr>
        <w:spacing w:after="143" w:line="576" w:lineRule="exact"/>
        <w:ind w:firstLine="640" w:firstLineChars="200"/>
        <w:jc w:val="left"/>
        <w:rPr>
          <w:rFonts w:hint="eastAsia" w:ascii="仿宋_GB2312" w:hAnsi="仿宋" w:eastAsia="仿宋_GB2312" w:cs="Arial"/>
          <w:sz w:val="32"/>
          <w:szCs w:val="32"/>
        </w:rPr>
      </w:pPr>
      <w:r>
        <w:rPr>
          <w:rFonts w:hint="eastAsia" w:ascii="仿宋_GB2312" w:hAnsi="仿宋" w:eastAsia="仿宋_GB2312" w:cs="Arial"/>
          <w:sz w:val="32"/>
          <w:szCs w:val="32"/>
          <w:lang w:eastAsia="zh-CN"/>
        </w:rPr>
        <w:t>2023</w:t>
      </w:r>
      <w:r>
        <w:rPr>
          <w:rFonts w:hint="eastAsia" w:ascii="仿宋_GB2312" w:hAnsi="仿宋" w:eastAsia="仿宋_GB2312" w:cs="Arial"/>
          <w:sz w:val="32"/>
          <w:szCs w:val="32"/>
        </w:rPr>
        <w:t>年度闵行区气象局门户网站除了每天发布闵行区天气预报和不定时发布气象预警以外，还发布各类天气实况监测数据，包括自动站、雷达与卫星气象资料。</w:t>
      </w:r>
    </w:p>
    <w:p>
      <w:pPr>
        <w:widowControl/>
        <w:numPr>
          <w:ilvl w:val="0"/>
          <w:numId w:val="0"/>
        </w:numPr>
        <w:spacing w:after="143" w:line="576" w:lineRule="exact"/>
        <w:ind w:firstLine="640" w:firstLineChars="200"/>
        <w:jc w:val="left"/>
        <w:rPr>
          <w:rFonts w:hint="eastAsia" w:ascii="仿宋_GB2312" w:hAnsi="仿宋" w:eastAsia="仿宋_GB2312" w:cs="Arial"/>
          <w:sz w:val="32"/>
          <w:szCs w:val="32"/>
        </w:rPr>
      </w:pPr>
    </w:p>
    <w:p>
      <w:pPr>
        <w:widowControl/>
        <w:numPr>
          <w:ilvl w:val="0"/>
          <w:numId w:val="0"/>
        </w:numPr>
        <w:spacing w:after="143" w:line="576" w:lineRule="exact"/>
        <w:ind w:firstLine="640" w:firstLineChars="200"/>
        <w:jc w:val="left"/>
        <w:rPr>
          <w:rFonts w:hint="eastAsia" w:ascii="仿宋_GB2312" w:hAnsi="仿宋" w:eastAsia="仿宋_GB2312" w:cs="Arial"/>
          <w:sz w:val="32"/>
          <w:szCs w:val="32"/>
        </w:rPr>
      </w:pPr>
    </w:p>
    <w:p>
      <w:pPr>
        <w:spacing w:line="576" w:lineRule="exact"/>
        <w:rPr>
          <w:rFonts w:ascii="仿宋_GB2312" w:eastAsia="仿宋_GB2312"/>
          <w:sz w:val="32"/>
          <w:szCs w:val="32"/>
        </w:rPr>
      </w:pPr>
    </w:p>
    <w:p>
      <w:pPr>
        <w:spacing w:line="576" w:lineRule="exact"/>
        <w:jc w:val="center"/>
        <w:rPr>
          <w:rFonts w:ascii="仿宋_GB2312" w:eastAsia="仿宋_GB2312"/>
          <w:sz w:val="32"/>
          <w:szCs w:val="32"/>
        </w:rPr>
      </w:pPr>
      <w:r>
        <w:rPr>
          <w:rFonts w:hint="eastAsia" w:ascii="仿宋_GB2312" w:eastAsia="仿宋_GB2312"/>
          <w:sz w:val="32"/>
          <w:szCs w:val="32"/>
        </w:rPr>
        <w:t xml:space="preserve">                       上海市闵行区气象局</w:t>
      </w:r>
    </w:p>
    <w:p>
      <w:pPr>
        <w:spacing w:line="576" w:lineRule="exact"/>
        <w:jc w:val="center"/>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宋体" w:hAnsi="宋体" w:eastAsia="宋体" w:cs="宋体"/>
          <w:sz w:val="32"/>
          <w:szCs w:val="32"/>
          <w:lang w:val="en-US" w:eastAsia="zh-CN"/>
        </w:rPr>
        <w:t>22</w:t>
      </w:r>
      <w:r>
        <w:rPr>
          <w:rFonts w:hint="eastAsia" w:ascii="仿宋_GB2312" w:eastAsia="仿宋_GB2312"/>
          <w:sz w:val="32"/>
          <w:szCs w:val="32"/>
        </w:rPr>
        <w:t>日</w:t>
      </w:r>
    </w:p>
    <w:p>
      <w:pPr>
        <w:spacing w:line="576"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D293386-ED8D-4FAD-B132-763F05E8EC9E}"/>
  </w:font>
  <w:font w:name="黑体">
    <w:panose1 w:val="02010609060101010101"/>
    <w:charset w:val="86"/>
    <w:family w:val="auto"/>
    <w:pitch w:val="default"/>
    <w:sig w:usb0="800002BF" w:usb1="38CF7CFA" w:usb2="00000016" w:usb3="00000000" w:csb0="00040001" w:csb1="00000000"/>
    <w:embedRegular r:id="rId2" w:fontKey="{1C0F1295-8265-409E-953F-E88D18AE8A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2D60BBD-6A63-4CEC-B6E4-2BF7BA24C682}"/>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embedRegular r:id="rId4" w:fontKey="{A46A25D9-FD48-407E-85B6-063776A4E2CB}"/>
  </w:font>
  <w:font w:name="仿宋_GB2312">
    <w:panose1 w:val="02010609030101010101"/>
    <w:charset w:val="86"/>
    <w:family w:val="modern"/>
    <w:pitch w:val="default"/>
    <w:sig w:usb0="00000001" w:usb1="080E0000" w:usb2="00000000" w:usb3="00000000" w:csb0="00040000" w:csb1="00000000"/>
    <w:embedRegular r:id="rId5" w:fontKey="{245CF447-248D-4F5B-B52A-2A04AB895699}"/>
  </w:font>
  <w:font w:name="楷体">
    <w:panose1 w:val="02010609060101010101"/>
    <w:charset w:val="86"/>
    <w:family w:val="modern"/>
    <w:pitch w:val="default"/>
    <w:sig w:usb0="800002BF" w:usb1="38CF7CFA" w:usb2="00000016" w:usb3="00000000" w:csb0="00040001" w:csb1="00000000"/>
    <w:embedRegular r:id="rId6" w:fontKey="{5511D014-ACD0-4E5B-84C0-016C435961AD}"/>
  </w:font>
  <w:font w:name="方正黑体_GBK">
    <w:altName w:val="微软雅黑"/>
    <w:panose1 w:val="00000000000000000000"/>
    <w:charset w:val="86"/>
    <w:family w:val="auto"/>
    <w:pitch w:val="default"/>
    <w:sig w:usb0="00000000" w:usb1="00000000" w:usb2="00000000" w:usb3="00000000" w:csb0="00040000" w:csb1="00000000"/>
    <w:embedRegular r:id="rId7" w:fontKey="{885AAFA0-EA07-4042-A726-2E19C7C5C073}"/>
  </w:font>
  <w:font w:name="楷体_GB2312">
    <w:altName w:val="楷体"/>
    <w:panose1 w:val="00000000000000000000"/>
    <w:charset w:val="86"/>
    <w:family w:val="auto"/>
    <w:pitch w:val="default"/>
    <w:sig w:usb0="00000000" w:usb1="00000000" w:usb2="00000000" w:usb3="00000000" w:csb0="00040000" w:csb1="00000000"/>
    <w:embedRegular r:id="rId8" w:fontKey="{788D0A9F-A842-403A-A25E-BCB8B8DC6440}"/>
  </w:font>
  <w:font w:name="仿宋">
    <w:panose1 w:val="02010609060101010101"/>
    <w:charset w:val="86"/>
    <w:family w:val="modern"/>
    <w:pitch w:val="default"/>
    <w:sig w:usb0="800002BF" w:usb1="38CF7CFA" w:usb2="00000016" w:usb3="00000000" w:csb0="00040001" w:csb1="00000000"/>
    <w:embedRegular r:id="rId9" w:fontKey="{310458C1-2C4C-4F66-89F2-2E25D8E0539C}"/>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61531"/>
    <w:multiLevelType w:val="singleLevel"/>
    <w:tmpl w:val="17B615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TUyOWQyMTI0YTdhZTJiNzdjNzhjZjUwMzQyZjgifQ=="/>
  </w:docVars>
  <w:rsids>
    <w:rsidRoot w:val="00E440FC"/>
    <w:rsid w:val="00096482"/>
    <w:rsid w:val="00170D08"/>
    <w:rsid w:val="001B2269"/>
    <w:rsid w:val="001D3BA5"/>
    <w:rsid w:val="001D4B7C"/>
    <w:rsid w:val="001F4C8B"/>
    <w:rsid w:val="00216D5B"/>
    <w:rsid w:val="002D4A38"/>
    <w:rsid w:val="002F3A31"/>
    <w:rsid w:val="003905E1"/>
    <w:rsid w:val="004659A6"/>
    <w:rsid w:val="004D4720"/>
    <w:rsid w:val="005156B2"/>
    <w:rsid w:val="00535851"/>
    <w:rsid w:val="005846D0"/>
    <w:rsid w:val="005D11CF"/>
    <w:rsid w:val="00665B26"/>
    <w:rsid w:val="0067679B"/>
    <w:rsid w:val="0072451C"/>
    <w:rsid w:val="0072609A"/>
    <w:rsid w:val="007E4E4A"/>
    <w:rsid w:val="008334D0"/>
    <w:rsid w:val="0083423E"/>
    <w:rsid w:val="009234AE"/>
    <w:rsid w:val="00967E3E"/>
    <w:rsid w:val="009C5FE9"/>
    <w:rsid w:val="00A162D7"/>
    <w:rsid w:val="00A16F51"/>
    <w:rsid w:val="00AE743F"/>
    <w:rsid w:val="00C5048F"/>
    <w:rsid w:val="00CC1330"/>
    <w:rsid w:val="00E070F7"/>
    <w:rsid w:val="00E440FC"/>
    <w:rsid w:val="00EA1248"/>
    <w:rsid w:val="00ED3F99"/>
    <w:rsid w:val="00F36CB2"/>
    <w:rsid w:val="00F44743"/>
    <w:rsid w:val="00FD05CB"/>
    <w:rsid w:val="01BC1AB4"/>
    <w:rsid w:val="031B5A06"/>
    <w:rsid w:val="03515076"/>
    <w:rsid w:val="04742EC9"/>
    <w:rsid w:val="04D035F5"/>
    <w:rsid w:val="04FE63B4"/>
    <w:rsid w:val="055C757F"/>
    <w:rsid w:val="0E14371C"/>
    <w:rsid w:val="11FC1E77"/>
    <w:rsid w:val="13EC23C1"/>
    <w:rsid w:val="13F02EB7"/>
    <w:rsid w:val="15B0292B"/>
    <w:rsid w:val="18AA5F66"/>
    <w:rsid w:val="20783067"/>
    <w:rsid w:val="20955F9C"/>
    <w:rsid w:val="230001E7"/>
    <w:rsid w:val="23011949"/>
    <w:rsid w:val="271A7A1C"/>
    <w:rsid w:val="279F0387"/>
    <w:rsid w:val="2A010765"/>
    <w:rsid w:val="2A2D56D7"/>
    <w:rsid w:val="2DDD7A66"/>
    <w:rsid w:val="2ED05CE1"/>
    <w:rsid w:val="2EEE7428"/>
    <w:rsid w:val="30A20287"/>
    <w:rsid w:val="3137525B"/>
    <w:rsid w:val="356C07CF"/>
    <w:rsid w:val="393873DF"/>
    <w:rsid w:val="39E20836"/>
    <w:rsid w:val="41CB2EBC"/>
    <w:rsid w:val="423473DA"/>
    <w:rsid w:val="42D379D2"/>
    <w:rsid w:val="4C8C2DF5"/>
    <w:rsid w:val="52777D48"/>
    <w:rsid w:val="55BA5191"/>
    <w:rsid w:val="55C8660A"/>
    <w:rsid w:val="57DF1965"/>
    <w:rsid w:val="5ADB55DF"/>
    <w:rsid w:val="5C5E4709"/>
    <w:rsid w:val="5D790EF3"/>
    <w:rsid w:val="5DD96721"/>
    <w:rsid w:val="5FF22CD5"/>
    <w:rsid w:val="604B1B6A"/>
    <w:rsid w:val="61120392"/>
    <w:rsid w:val="62966D01"/>
    <w:rsid w:val="62E2533B"/>
    <w:rsid w:val="6415594F"/>
    <w:rsid w:val="656516FF"/>
    <w:rsid w:val="68D856FF"/>
    <w:rsid w:val="69C725FB"/>
    <w:rsid w:val="706E5AAD"/>
    <w:rsid w:val="73103520"/>
    <w:rsid w:val="74033C58"/>
    <w:rsid w:val="76A94C48"/>
    <w:rsid w:val="7A60457D"/>
    <w:rsid w:val="7B6C587B"/>
    <w:rsid w:val="7BD340F0"/>
    <w:rsid w:val="7CCD11BA"/>
    <w:rsid w:val="7EE5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1"/>
    <w:autoRedefine/>
    <w:semiHidden/>
    <w:unhideWhenUsed/>
    <w:qFormat/>
    <w:uiPriority w:val="99"/>
    <w:rPr>
      <w:rFonts w:ascii="Microsoft YaHei UI" w:eastAsia="Microsoft YaHei UI"/>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after="143"/>
      <w:jc w:val="left"/>
    </w:pPr>
    <w:rPr>
      <w:rFonts w:ascii="宋体" w:hAnsi="宋体" w:eastAsia="宋体" w:cs="宋体"/>
      <w:kern w:val="0"/>
      <w:sz w:val="24"/>
      <w:szCs w:val="24"/>
    </w:r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paragraph" w:customStyle="1" w:styleId="10">
    <w:name w:val="Char Char Char Char"/>
    <w:basedOn w:val="2"/>
    <w:autoRedefine/>
    <w:qFormat/>
    <w:uiPriority w:val="0"/>
    <w:pPr>
      <w:shd w:val="clear" w:color="auto" w:fill="000080"/>
    </w:pPr>
    <w:rPr>
      <w:rFonts w:ascii="Tahoma" w:hAnsi="Tahoma" w:eastAsia="宋体" w:cs="Tahoma"/>
      <w:sz w:val="24"/>
      <w:szCs w:val="24"/>
    </w:rPr>
  </w:style>
  <w:style w:type="character" w:customStyle="1" w:styleId="11">
    <w:name w:val="文档结构图 Char"/>
    <w:basedOn w:val="7"/>
    <w:link w:val="2"/>
    <w:autoRedefine/>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320</Words>
  <Characters>1827</Characters>
  <Lines>15</Lines>
  <Paragraphs>4</Paragraphs>
  <TotalTime>127</TotalTime>
  <ScaleCrop>false</ScaleCrop>
  <LinksUpToDate>false</LinksUpToDate>
  <CharactersWithSpaces>2143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2020-02-19T06:40:00Z</dcterms:created>
  <dc:creator>刘敏(拟稿)</dc:creator>
  <cp:lastModifiedBy>谈丰</cp:lastModifiedBy>
  <dcterms:modified xsi:type="dcterms:W3CDTF">2024-02-22T02:38:47Z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916C55DF8E23470AB4A066205F17DE8F</vt:lpwstr>
  </property>
</Properties>
</file>