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标题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上海市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奉贤区</w:t>
      </w:r>
      <w:r>
        <w:rPr>
          <w:rFonts w:hint="eastAsia" w:ascii="方正小标宋简体" w:eastAsia="方正小标宋简体"/>
          <w:bCs/>
          <w:sz w:val="36"/>
          <w:szCs w:val="36"/>
        </w:rPr>
        <w:t>气象局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bCs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bCs/>
          <w:sz w:val="36"/>
          <w:szCs w:val="36"/>
        </w:rPr>
        <w:t>月行政检查计划</w:t>
      </w:r>
    </w:p>
    <w:p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bookmarkStart w:id="1" w:name="主送"/>
      <w:bookmarkEnd w:id="1"/>
      <w:r>
        <w:rPr>
          <w:rFonts w:hint="eastAsia" w:ascii="黑体" w:hAnsi="黑体" w:eastAsia="黑体"/>
          <w:szCs w:val="32"/>
        </w:rPr>
        <w:t>一、检查时间</w:t>
      </w:r>
    </w:p>
    <w:p>
      <w:pPr>
        <w:ind w:left="640" w:firstLine="316" w:firstLineChars="1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2020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</w:t>
      </w:r>
      <w:r>
        <w:rPr>
          <w:rFonts w:hint="eastAsia" w:ascii="仿宋" w:hAnsi="仿宋" w:eastAsia="仿宋"/>
          <w:szCs w:val="32"/>
        </w:rPr>
        <w:t>日-</w:t>
      </w:r>
      <w:r>
        <w:rPr>
          <w:rFonts w:hint="eastAsia" w:ascii="仿宋" w:hAnsi="仿宋" w:eastAsia="仿宋"/>
          <w:szCs w:val="32"/>
          <w:lang w:val="en-US" w:eastAsia="zh-CN"/>
        </w:rPr>
        <w:t>2020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31</w:t>
      </w:r>
      <w:r>
        <w:rPr>
          <w:rFonts w:hint="eastAsia" w:ascii="仿宋" w:hAnsi="仿宋" w:eastAsia="仿宋"/>
          <w:szCs w:val="32"/>
        </w:rPr>
        <w:t>日</w:t>
      </w: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二、检查对象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□防雷装置检测资质单位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□升放气球资质单位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sym w:font="Wingdings 2" w:char="0052"/>
      </w:r>
      <w:r>
        <w:rPr>
          <w:rFonts w:hint="eastAsia" w:ascii="仿宋" w:hAnsi="仿宋" w:eastAsia="仿宋"/>
          <w:szCs w:val="32"/>
        </w:rPr>
        <w:t>油库、气库、弹药库、化学品仓库、烟花爆竹、石化等易燃易爆建设工程和场所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□气象灾害防御重点单位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□气象信息服务单位</w:t>
      </w:r>
    </w:p>
    <w:p>
      <w:pPr>
        <w:ind w:left="64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三、检查人员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检查组由2名以上检查人员组成，检查人员从持有《行政执法证》的执法人员中随机抽取。</w:t>
      </w:r>
    </w:p>
    <w:p>
      <w:pPr>
        <w:ind w:firstLine="632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四、检查内容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</w:t>
      </w:r>
      <w:r>
        <w:rPr>
          <w:rFonts w:ascii="仿宋" w:hAnsi="仿宋" w:eastAsia="仿宋"/>
          <w:szCs w:val="32"/>
        </w:rPr>
        <w:t>资质</w:t>
      </w:r>
      <w:r>
        <w:rPr>
          <w:rFonts w:hint="eastAsia" w:ascii="仿宋" w:hAnsi="仿宋" w:eastAsia="仿宋"/>
          <w:szCs w:val="32"/>
        </w:rPr>
        <w:t>条件保持</w:t>
      </w:r>
      <w:r>
        <w:rPr>
          <w:rFonts w:ascii="仿宋" w:hAnsi="仿宋" w:eastAsia="仿宋"/>
          <w:szCs w:val="32"/>
        </w:rPr>
        <w:t>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sym w:font="Wingdings 2" w:char="00A3"/>
      </w:r>
      <w:r>
        <w:rPr>
          <w:rFonts w:hint="eastAsia" w:ascii="仿宋" w:hAnsi="仿宋" w:eastAsia="仿宋"/>
          <w:szCs w:val="32"/>
        </w:rPr>
        <w:t>依法从业</w:t>
      </w:r>
      <w:r>
        <w:rPr>
          <w:rFonts w:ascii="仿宋" w:hAnsi="仿宋" w:eastAsia="仿宋"/>
          <w:szCs w:val="32"/>
        </w:rPr>
        <w:t>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szCs w:val="32"/>
        </w:rPr>
        <w:sym w:font="Wingdings 2" w:char="0052"/>
      </w:r>
      <w:r>
        <w:rPr>
          <w:rFonts w:hint="eastAsia" w:ascii="仿宋" w:hAnsi="仿宋" w:eastAsia="仿宋"/>
          <w:szCs w:val="32"/>
        </w:rPr>
        <w:t>防雷安全管理情况</w:t>
      </w:r>
    </w:p>
    <w:p>
      <w:pPr>
        <w:ind w:firstLine="632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□气象灾害防御工作情况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38" w:right="1531" w:bottom="1132" w:left="1531" w:header="851" w:footer="1491" w:gutter="0"/>
      <w:pgNumType w:chapSep="emDash"/>
      <w:cols w:space="720" w:num="1"/>
      <w:titlePg/>
      <w:docGrid w:type="linesAndChars" w:linePitch="61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681" w:y="178"/>
      <w:ind w:left="34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81" w:y="218"/>
      <w:spacing w:line="280" w:lineRule="exact"/>
      <w:ind w:left="340"/>
      <w:rPr>
        <w:rStyle w:val="6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2"/>
    <w:rsid w:val="00025E57"/>
    <w:rsid w:val="00123490"/>
    <w:rsid w:val="00B132A1"/>
    <w:rsid w:val="00C00182"/>
    <w:rsid w:val="00CD40F9"/>
    <w:rsid w:val="00F917E2"/>
    <w:rsid w:val="7E5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18</TotalTime>
  <ScaleCrop>false</ScaleCrop>
  <LinksUpToDate>false</LinksUpToDate>
  <CharactersWithSpaces>229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2020-04-19T12:21:00Z</dcterms:created>
  <dc:creator>宋 茜</dc:creator>
  <cp:lastModifiedBy>八月十四</cp:lastModifiedBy>
  <dcterms:modified xsi:type="dcterms:W3CDTF">2020-06-19T05:09:42Z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